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Premise: </w:t>
      </w:r>
      <w:r>
        <w:rPr>
          <w:rFonts w:ascii="Times New Roman" w:cs="Times New Roman" w:hAnsi="Times New Roman"/>
          <w:sz w:val="24"/>
          <w:szCs w:val="24"/>
        </w:rPr>
        <w:t>How Social Inequality is a challenge to Social Workers in Delivering Children Services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Premise: </w:t>
      </w:r>
      <w:r>
        <w:rPr>
          <w:rFonts w:ascii="Times New Roman" w:cs="Times New Roman" w:hAnsi="Times New Roman"/>
          <w:sz w:val="24"/>
          <w:szCs w:val="24"/>
        </w:rPr>
        <w:t>How Social Inequality is a challenge to Social Workers in Delivering Children Services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Problem Statement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Social work and community development have evolved with a rising number of social problems.</w:t>
      </w:r>
      <w:bookmarkStart w:id="0" w:name="_GoBack"/>
      <w:bookmarkEnd w:id="0"/>
      <w:r>
        <w:rPr>
          <w:rFonts w:ascii="Times New Roman" w:cs="Times New Roman" w:hAnsi="Times New Roman"/>
          <w:sz w:val="24"/>
          <w:szCs w:val="24"/>
        </w:rPr>
        <w:t xml:space="preserve"> The social issues such as poverty and inequalities in the society deprive people particularly the children that the opportunity to access proper health and nutrition. However, the existence of social workers has changed the narrative as a significant number of children with needs can now access and get the requirements. Like any other field, social workers are challenged with different problems that hinder work performance. As such, this research will focus on one of the challenges social workers face when delivering children services. It will answer the research question; how social inequalities is a challenge to social workers to provide children services.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Theoretical Framework</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section of the paper will focus to avail some of the theories invented in line with social works. Different scholars have expressed and developed various approaches that show and demonstrate the practice of social actions. Gentle-</w:t>
      </w:r>
      <w:r>
        <w:rPr>
          <w:rFonts w:ascii="Times New Roman" w:cs="Times New Roman" w:hAnsi="Times New Roman"/>
          <w:sz w:val="24"/>
          <w:szCs w:val="24"/>
        </w:rPr>
        <w:t>Genitty</w:t>
      </w:r>
      <w:r>
        <w:rPr>
          <w:rFonts w:ascii="Times New Roman" w:cs="Times New Roman" w:hAnsi="Times New Roman"/>
          <w:sz w:val="24"/>
          <w:szCs w:val="24"/>
        </w:rPr>
        <w:t xml:space="preserve">, Chen, </w:t>
      </w:r>
      <w:r>
        <w:rPr>
          <w:rFonts w:ascii="Times New Roman" w:cs="Times New Roman" w:hAnsi="Times New Roman"/>
          <w:sz w:val="24"/>
          <w:szCs w:val="24"/>
        </w:rPr>
        <w:t>Karikari</w:t>
      </w:r>
      <w:r>
        <w:rPr>
          <w:rFonts w:ascii="Times New Roman" w:cs="Times New Roman" w:hAnsi="Times New Roman"/>
          <w:sz w:val="24"/>
          <w:szCs w:val="24"/>
        </w:rPr>
        <w:t xml:space="preserve">, and Barnett (2014) expound on the social work theory and how it put into practice in this field. Other five social work theories such as psychodynamic, learning, interaction and others are illustrated by Hutchinson and </w:t>
      </w:r>
      <w:r>
        <w:rPr>
          <w:rFonts w:ascii="Times New Roman" w:cs="Times New Roman" w:hAnsi="Times New Roman"/>
          <w:sz w:val="24"/>
          <w:szCs w:val="24"/>
        </w:rPr>
        <w:t>Oltedal</w:t>
      </w:r>
      <w:r>
        <w:rPr>
          <w:rFonts w:ascii="Times New Roman" w:cs="Times New Roman" w:hAnsi="Times New Roman"/>
          <w:sz w:val="24"/>
          <w:szCs w:val="24"/>
        </w:rPr>
        <w:t xml:space="preserve"> (2014). </w:t>
      </w:r>
      <w:r>
        <w:rPr>
          <w:rFonts w:ascii="Times New Roman" w:cs="Times New Roman" w:hAnsi="Times New Roman"/>
          <w:sz w:val="24"/>
          <w:szCs w:val="24"/>
        </w:rPr>
        <w:t>Siporin</w:t>
      </w:r>
      <w:r>
        <w:rPr>
          <w:rFonts w:ascii="Times New Roman" w:cs="Times New Roman" w:hAnsi="Times New Roman"/>
          <w:sz w:val="24"/>
          <w:szCs w:val="24"/>
        </w:rPr>
        <w:t xml:space="preserve"> (1980) also gives a perspective on how ecological theory is used in social work. All these theories will be illustrated and analyzed under this section to provide more perspective of the social work theories.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Methodology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research will employ the use of peer-reviewed articles to develop a stronger argument about the research question. The sources are from credible and reliable sites. They will be analyzed and reviewed to help in answering the research question</w:t>
      </w:r>
      <w:r>
        <w:rPr>
          <w:rFonts w:ascii="Times New Roman" w:cs="Times New Roman" w:hAnsi="Times New Roman"/>
          <w:sz w:val="24"/>
          <w:szCs w:val="24"/>
        </w:rPr>
        <w:t>.</w:t>
      </w:r>
    </w:p>
    <w:p>
      <w:pPr>
        <w:pStyle w:val="style0"/>
        <w:tabs>
          <w:tab w:val="left" w:leader="none" w:pos="2580"/>
        </w:tabs>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Annotated Outline</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Introduction</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Overview</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Origin of social work and social development</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How social work is facing challenges and problems</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Social inequalities problems in the society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Purpose of the Study</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To examine the challenge of social workers in delivering services to children</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Some studies on social inequalities have shown that issues such as poverty and discrimination among ethnic lines </w:t>
      </w:r>
      <w:r>
        <w:rPr>
          <w:rFonts w:ascii="Times New Roman" w:cs="Times New Roman" w:hAnsi="Times New Roman"/>
          <w:sz w:val="24"/>
          <w:szCs w:val="24"/>
        </w:rPr>
        <w:t>contribute to inequalities</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Research Question</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How social inequalities is a challenge to social workers in delivering children services</w:t>
      </w:r>
      <w:r>
        <w:rPr>
          <w:rFonts w:ascii="Times New Roman" w:cs="Times New Roman" w:hAnsi="Times New Roman"/>
          <w:sz w:val="24"/>
          <w:szCs w:val="24"/>
        </w:rPr>
        <w:t xml:space="preserve"> </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Literature Review</w:t>
      </w:r>
    </w:p>
    <w:p>
      <w:pPr>
        <w:pStyle w:val="style179"/>
        <w:numPr>
          <w:ilvl w:val="0"/>
          <w:numId w:val="6"/>
        </w:numPr>
        <w:spacing w:after="0" w:lineRule="auto" w:line="480"/>
        <w:rPr>
          <w:rFonts w:ascii="Times New Roman" w:cs="Times New Roman" w:hAnsi="Times New Roman"/>
          <w:sz w:val="24"/>
          <w:szCs w:val="24"/>
        </w:rPr>
      </w:pPr>
      <w:r>
        <w:rPr>
          <w:rFonts w:ascii="Times New Roman" w:cs="Times New Roman" w:hAnsi="Times New Roman"/>
          <w:sz w:val="24"/>
          <w:szCs w:val="24"/>
        </w:rPr>
        <w:t>Overview of Literature</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Social problem as a bigger challenge to social workers to administer children services</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A review shows that there is prominent of how children in England are faced with discrimination along ethnic differences, thus, limiting access to social help.</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Discussion</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Analysis of evidences</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Social workers face a challenge on how to provide and maximize aid to children due to ethnic differences.</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High-families abuse social workers in their line of duties (</w:t>
      </w:r>
      <w:r>
        <w:rPr>
          <w:rFonts w:ascii="Times New Roman" w:cs="Times New Roman" w:hAnsi="Times New Roman"/>
          <w:sz w:val="24"/>
          <w:szCs w:val="24"/>
        </w:rPr>
        <w:t>Aadnanes</w:t>
      </w:r>
      <w:r>
        <w:rPr>
          <w:rFonts w:ascii="Times New Roman" w:cs="Times New Roman" w:hAnsi="Times New Roman"/>
          <w:sz w:val="24"/>
          <w:szCs w:val="24"/>
        </w:rPr>
        <w:t>, 2017, p. 340).</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Social workers from certain ethnic groups are maltreated. </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179"/>
        <w:numPr>
          <w:ilvl w:val="0"/>
          <w:numId w:val="10"/>
        </w:numPr>
        <w:spacing w:after="0" w:lineRule="auto" w:line="480"/>
        <w:rPr>
          <w:rFonts w:ascii="Times New Roman" w:cs="Times New Roman" w:hAnsi="Times New Roman"/>
          <w:sz w:val="24"/>
          <w:szCs w:val="24"/>
        </w:rPr>
      </w:pPr>
      <w:r>
        <w:rPr>
          <w:rFonts w:ascii="Times New Roman" w:cs="Times New Roman" w:hAnsi="Times New Roman"/>
          <w:sz w:val="24"/>
          <w:szCs w:val="24"/>
        </w:rPr>
        <w:t>Social workers should have an enabling environment to allow services to the children.</w:t>
      </w:r>
    </w:p>
    <w:p>
      <w:pPr>
        <w:pStyle w:val="style179"/>
        <w:numPr>
          <w:ilvl w:val="0"/>
          <w:numId w:val="10"/>
        </w:numPr>
        <w:spacing w:after="0" w:lineRule="auto" w:line="480"/>
        <w:rPr>
          <w:rFonts w:ascii="Times New Roman" w:cs="Times New Roman" w:hAnsi="Times New Roman"/>
          <w:sz w:val="24"/>
          <w:szCs w:val="24"/>
        </w:rPr>
      </w:pPr>
      <w:r>
        <w:rPr>
          <w:rFonts w:ascii="Times New Roman" w:cs="Times New Roman" w:hAnsi="Times New Roman"/>
          <w:sz w:val="24"/>
          <w:szCs w:val="24"/>
        </w:rPr>
        <w:t>The division among ethnic lines and economic capabilities should not be a k</w:t>
      </w:r>
      <w:r>
        <w:rPr>
          <w:rFonts w:ascii="Times New Roman" w:cs="Times New Roman" w:hAnsi="Times New Roman"/>
          <w:sz w:val="24"/>
          <w:szCs w:val="24"/>
        </w:rPr>
        <w:t xml:space="preserve">ey to the needs of the children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Aadnanes</w:t>
      </w:r>
      <w:r>
        <w:rPr>
          <w:rFonts w:ascii="Times New Roman" w:cs="Times New Roman" w:hAnsi="Times New Roman"/>
          <w:sz w:val="24"/>
          <w:szCs w:val="24"/>
          <w:shd w:val="clear" w:color="auto" w:fill="ffffff"/>
        </w:rPr>
        <w:t>, M. (2017).</w:t>
      </w:r>
      <w:r>
        <w:rPr>
          <w:rFonts w:ascii="Times New Roman" w:cs="Times New Roman" w:hAnsi="Times New Roman"/>
          <w:sz w:val="24"/>
          <w:szCs w:val="24"/>
          <w:shd w:val="clear" w:color="auto" w:fill="ffffff"/>
        </w:rPr>
        <w:t xml:space="preserve"> Social workers' challenges in the assessment of child abuse and maltreatment: intersections of class and ethnicity in child protection cases. </w:t>
      </w:r>
      <w:r>
        <w:rPr>
          <w:rFonts w:ascii="Times New Roman" w:cs="Times New Roman" w:hAnsi="Times New Roman"/>
          <w:i/>
          <w:iCs/>
          <w:sz w:val="24"/>
          <w:szCs w:val="24"/>
          <w:shd w:val="clear" w:color="auto" w:fill="ffffff"/>
        </w:rPr>
        <w:t>Critical and Radical Social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w:t>
      </w:r>
      <w:r>
        <w:rPr>
          <w:rFonts w:ascii="Times New Roman" w:cs="Times New Roman" w:hAnsi="Times New Roman"/>
          <w:sz w:val="24"/>
          <w:szCs w:val="24"/>
          <w:shd w:val="clear" w:color="auto" w:fill="ffffff"/>
        </w:rPr>
        <w:t>(3), 335-350. Retrieved from</w:t>
      </w:r>
      <w:r>
        <w:rPr>
          <w:rFonts w:ascii="Times New Roman" w:cs="Times New Roman" w:hAnsi="Times New Roman"/>
          <w:sz w:val="24"/>
          <w:szCs w:val="24"/>
        </w:rPr>
        <w:t xml:space="preserve"> </w:t>
      </w:r>
      <w:r>
        <w:rPr/>
        <w:fldChar w:fldCharType="begin"/>
      </w:r>
      <w:r>
        <w:instrText xml:space="preserve"> HYPERLINK "http://docserver.ingentaconnect.com/deliver/connect/tpp/20498608/v5n3/s6.pdf?expires=1553351243&amp;id=0000&amp;titleid=75008672&amp;checksum=98745E20C6C95A7BAE62C41ABA0D6706" </w:instrText>
      </w:r>
      <w:r>
        <w:rPr/>
        <w:fldChar w:fldCharType="separate"/>
      </w:r>
      <w:r>
        <w:rPr>
          <w:rStyle w:val="style85"/>
          <w:rFonts w:ascii="Times New Roman" w:cs="Times New Roman" w:hAnsi="Times New Roman"/>
          <w:color w:val="auto"/>
          <w:sz w:val="24"/>
          <w:szCs w:val="24"/>
          <w:u w:val="none"/>
        </w:rPr>
        <w:t>http://docserver.ingentaconnect.com/deliver/connect/tpp/20498608/v5n3/s6.pdf?expires=1553351243&amp;id=0000&amp;titleid=75008672&amp;checksum=98745E20C6C95A7BAE62C41ABA0D6706</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Bywaters</w:t>
      </w:r>
      <w:r>
        <w:rPr>
          <w:rFonts w:ascii="Times New Roman" w:cs="Times New Roman" w:hAnsi="Times New Roman"/>
          <w:sz w:val="24"/>
          <w:szCs w:val="24"/>
          <w:shd w:val="clear" w:color="auto" w:fill="ffffff"/>
        </w:rPr>
        <w:t>, P., &amp; Sparks, T. (2017).</w:t>
      </w:r>
      <w:r>
        <w:rPr>
          <w:rFonts w:ascii="Times New Roman" w:cs="Times New Roman" w:hAnsi="Times New Roman"/>
          <w:sz w:val="24"/>
          <w:szCs w:val="24"/>
          <w:shd w:val="clear" w:color="auto" w:fill="ffffff"/>
        </w:rPr>
        <w:t xml:space="preserve"> Child protection in England: An emerging inequalities perspective. </w:t>
      </w:r>
      <w:r>
        <w:rPr>
          <w:rFonts w:ascii="Times New Roman" w:cs="Times New Roman" w:hAnsi="Times New Roman"/>
          <w:i/>
          <w:iCs/>
          <w:sz w:val="24"/>
          <w:szCs w:val="24"/>
          <w:shd w:val="clear" w:color="auto" w:fill="ffffff"/>
        </w:rPr>
        <w:t>Journal of Children's Services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12</w:t>
      </w:r>
      <w:r>
        <w:rPr>
          <w:rFonts w:ascii="Times New Roman" w:cs="Times New Roman" w:hAnsi="Times New Roman"/>
          <w:sz w:val="24"/>
          <w:szCs w:val="24"/>
          <w:shd w:val="clear" w:color="auto" w:fill="ffffff"/>
        </w:rPr>
        <w:t>(2-3), 107-112. Retrieved from</w:t>
      </w:r>
      <w:r>
        <w:rPr>
          <w:rFonts w:ascii="Times New Roman" w:cs="Times New Roman" w:hAnsi="Times New Roman"/>
          <w:sz w:val="24"/>
          <w:szCs w:val="24"/>
        </w:rPr>
        <w:t xml:space="preserve"> </w:t>
      </w:r>
      <w:r>
        <w:rPr/>
        <w:fldChar w:fldCharType="begin"/>
      </w:r>
      <w:r>
        <w:instrText xml:space="preserve"> HYPERLINK "https://pure.coventry.ac.uk/ws/portalfiles/portal/12025209/Journal_of_CHildren_s_Services.pdf" </w:instrText>
      </w:r>
      <w:r>
        <w:rPr/>
        <w:fldChar w:fldCharType="separate"/>
      </w:r>
      <w:r>
        <w:rPr>
          <w:rStyle w:val="style85"/>
          <w:rFonts w:ascii="Times New Roman" w:cs="Times New Roman" w:hAnsi="Times New Roman"/>
          <w:color w:val="auto"/>
          <w:sz w:val="24"/>
          <w:szCs w:val="24"/>
          <w:u w:val="none"/>
        </w:rPr>
        <w:t>https://pure.coventry.ac.uk/ws/portalfiles/portal/12025209/Journal_of_CHildren_s_Services.pdf</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Bywaters</w:t>
      </w:r>
      <w:r>
        <w:rPr>
          <w:rFonts w:ascii="Times New Roman" w:cs="Times New Roman" w:hAnsi="Times New Roman"/>
          <w:sz w:val="24"/>
          <w:szCs w:val="24"/>
          <w:shd w:val="clear" w:color="auto" w:fill="ffffff"/>
        </w:rPr>
        <w:t>, P., Brady, G., Bunting, L., Daniel, B., Featherstone, B., Jones, C</w:t>
      </w:r>
      <w:r>
        <w:rPr>
          <w:rFonts w:ascii="Times New Roman" w:cs="Times New Roman" w:hAnsi="Times New Roman"/>
          <w:sz w:val="24"/>
          <w:szCs w:val="24"/>
          <w:shd w:val="clear" w:color="auto" w:fill="ffffff"/>
        </w:rPr>
        <w:t>., ...</w:t>
      </w:r>
      <w:r>
        <w:rPr>
          <w:rFonts w:ascii="Times New Roman" w:cs="Times New Roman" w:hAnsi="Times New Roman"/>
          <w:sz w:val="24"/>
          <w:szCs w:val="24"/>
          <w:shd w:val="clear" w:color="auto" w:fill="ffffff"/>
        </w:rPr>
        <w:t xml:space="preserve"> &amp; Webb, C. (2017). Inequalities in English child protection practice under austerity: A universal challenge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Child &amp; Family Social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w:t>
      </w:r>
      <w:r>
        <w:rPr>
          <w:rFonts w:ascii="Times New Roman" w:cs="Times New Roman" w:hAnsi="Times New Roman"/>
          <w:sz w:val="24"/>
          <w:szCs w:val="24"/>
          <w:shd w:val="clear" w:color="auto" w:fill="ffffff"/>
        </w:rPr>
        <w:t>, 9.</w:t>
      </w:r>
      <w:r>
        <w:rPr>
          <w:rFonts w:ascii="Times New Roman" w:cs="Times New Roman" w:hAnsi="Times New Roman"/>
          <w:sz w:val="24"/>
          <w:szCs w:val="24"/>
          <w:shd w:val="clear" w:color="auto" w:fill="ffffff"/>
        </w:rPr>
        <w:t xml:space="preserve"> Retrieved from</w:t>
      </w:r>
      <w:r>
        <w:rPr>
          <w:rFonts w:ascii="Times New Roman" w:cs="Times New Roman" w:hAnsi="Times New Roman"/>
          <w:sz w:val="24"/>
          <w:szCs w:val="24"/>
        </w:rPr>
        <w:t xml:space="preserve"> </w:t>
      </w:r>
      <w:r>
        <w:rPr/>
        <w:fldChar w:fldCharType="begin"/>
      </w:r>
      <w:r>
        <w:instrText xml:space="preserve"> HYPERLINK "http://www.nuffieldfoundation.org/sites/default/files/files/England%20Article%20Published%20Version.pdf" </w:instrText>
      </w:r>
      <w:r>
        <w:rPr/>
        <w:fldChar w:fldCharType="separate"/>
      </w:r>
      <w:r>
        <w:rPr>
          <w:rStyle w:val="style85"/>
          <w:rFonts w:ascii="Times New Roman" w:cs="Times New Roman" w:hAnsi="Times New Roman"/>
          <w:color w:val="auto"/>
          <w:sz w:val="24"/>
          <w:szCs w:val="24"/>
          <w:u w:val="none"/>
        </w:rPr>
        <w:t>http://www.nuffieldfoundation.org/sites/default/files/files/England%20Article%20Published%20Version.pdf</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Gentle-</w:t>
      </w:r>
      <w:r>
        <w:rPr>
          <w:rFonts w:ascii="Times New Roman" w:cs="Times New Roman" w:hAnsi="Times New Roman"/>
          <w:sz w:val="24"/>
          <w:szCs w:val="24"/>
          <w:shd w:val="clear" w:color="auto" w:fill="ffffff"/>
        </w:rPr>
        <w:t>Genitty</w:t>
      </w:r>
      <w:r>
        <w:rPr>
          <w:rFonts w:ascii="Times New Roman" w:cs="Times New Roman" w:hAnsi="Times New Roman"/>
          <w:sz w:val="24"/>
          <w:szCs w:val="24"/>
          <w:shd w:val="clear" w:color="auto" w:fill="ffffff"/>
        </w:rPr>
        <w:t xml:space="preserve">, C., Chen, H., </w:t>
      </w:r>
      <w:r>
        <w:rPr>
          <w:rFonts w:ascii="Times New Roman" w:cs="Times New Roman" w:hAnsi="Times New Roman"/>
          <w:sz w:val="24"/>
          <w:szCs w:val="24"/>
          <w:shd w:val="clear" w:color="auto" w:fill="ffffff"/>
        </w:rPr>
        <w:t>Karikari</w:t>
      </w:r>
      <w:r>
        <w:rPr>
          <w:rFonts w:ascii="Times New Roman" w:cs="Times New Roman" w:hAnsi="Times New Roman"/>
          <w:sz w:val="24"/>
          <w:szCs w:val="24"/>
          <w:shd w:val="clear" w:color="auto" w:fill="ffffff"/>
        </w:rPr>
        <w:t>, I., &amp; Barnett, C. (2014).</w:t>
      </w:r>
      <w:r>
        <w:rPr>
          <w:rFonts w:ascii="Times New Roman" w:cs="Times New Roman" w:hAnsi="Times New Roman"/>
          <w:sz w:val="24"/>
          <w:szCs w:val="24"/>
          <w:shd w:val="clear" w:color="auto" w:fill="ffffff"/>
        </w:rPr>
        <w:t xml:space="preserve"> Social Work Theory and Application to Practice: The Students' Perspectives. Retrieved from</w:t>
      </w:r>
      <w:r>
        <w:rPr>
          <w:rFonts w:ascii="Times New Roman" w:cs="Times New Roman" w:hAnsi="Times New Roman"/>
          <w:sz w:val="24"/>
          <w:szCs w:val="24"/>
        </w:rPr>
        <w:t xml:space="preserve"> </w:t>
      </w:r>
      <w:r>
        <w:rPr/>
        <w:fldChar w:fldCharType="begin"/>
      </w:r>
      <w:r>
        <w:instrText xml:space="preserve"> HYPERLINK "http://www.m.www.na-businesspress.com/JHETP/Gentle-GenittyC_Web14_1_.pdf" </w:instrText>
      </w:r>
      <w:r>
        <w:rPr/>
        <w:fldChar w:fldCharType="separate"/>
      </w:r>
      <w:r>
        <w:rPr>
          <w:rStyle w:val="style85"/>
          <w:rFonts w:ascii="Times New Roman" w:cs="Times New Roman" w:hAnsi="Times New Roman"/>
          <w:color w:val="auto"/>
          <w:sz w:val="24"/>
          <w:szCs w:val="24"/>
          <w:u w:val="none"/>
        </w:rPr>
        <w:t>http://www.m.www.na-businesspress.com/JHETP/Gentle-GenittyC_Web14_1_.pdf</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Hutchinson, G. S., &amp; </w:t>
      </w:r>
      <w:r>
        <w:rPr>
          <w:rFonts w:ascii="Times New Roman" w:cs="Times New Roman" w:hAnsi="Times New Roman"/>
          <w:sz w:val="24"/>
          <w:szCs w:val="24"/>
          <w:shd w:val="clear" w:color="auto" w:fill="ffffff"/>
        </w:rPr>
        <w:t>Oltedal</w:t>
      </w:r>
      <w:r>
        <w:rPr>
          <w:rFonts w:ascii="Times New Roman" w:cs="Times New Roman" w:hAnsi="Times New Roman"/>
          <w:sz w:val="24"/>
          <w:szCs w:val="24"/>
          <w:shd w:val="clear" w:color="auto" w:fill="ffffff"/>
        </w:rPr>
        <w:t xml:space="preserve">, S. (2014). </w:t>
      </w:r>
      <w:r>
        <w:rPr>
          <w:rFonts w:ascii="Times New Roman" w:cs="Times New Roman" w:hAnsi="Times New Roman"/>
          <w:sz w:val="24"/>
          <w:szCs w:val="24"/>
          <w:shd w:val="clear" w:color="auto" w:fill="ffffff"/>
        </w:rPr>
        <w:t>Five theories in social work.</w:t>
      </w:r>
      <w:r>
        <w:rPr>
          <w:rFonts w:ascii="Times New Roman" w:cs="Times New Roman" w:hAnsi="Times New Roman"/>
          <w:sz w:val="24"/>
          <w:szCs w:val="24"/>
          <w:shd w:val="clear" w:color="auto" w:fill="ffffff"/>
        </w:rPr>
        <w:t xml:space="preserve"> Retrieved from</w:t>
      </w:r>
      <w:r>
        <w:rPr>
          <w:rFonts w:ascii="Times New Roman" w:cs="Times New Roman" w:hAnsi="Times New Roman"/>
          <w:sz w:val="24"/>
          <w:szCs w:val="24"/>
        </w:rPr>
        <w:t xml:space="preserve"> </w:t>
      </w:r>
      <w:r>
        <w:rPr/>
        <w:fldChar w:fldCharType="begin"/>
      </w:r>
      <w:r>
        <w:instrText xml:space="preserve"> HYPERLINK "https://brage.bibsys.no/xmlui/bitstream/handle/11250/141851/Hutchinson_GS.pdf?sequence=1" </w:instrText>
      </w:r>
      <w:r>
        <w:rPr/>
        <w:fldChar w:fldCharType="separate"/>
      </w:r>
      <w:r>
        <w:rPr>
          <w:rStyle w:val="style85"/>
          <w:rFonts w:ascii="Times New Roman" w:cs="Times New Roman" w:hAnsi="Times New Roman"/>
          <w:color w:val="auto"/>
          <w:sz w:val="24"/>
          <w:szCs w:val="24"/>
          <w:u w:val="none"/>
        </w:rPr>
        <w:t>https://brage.bibsys.no/xmlui/bitstream/handle/11250/141851/Hutchinson_GS.pdf?sequence=1</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Lombard, A., &amp; </w:t>
      </w:r>
      <w:r>
        <w:rPr>
          <w:rFonts w:ascii="Times New Roman" w:cs="Times New Roman" w:hAnsi="Times New Roman"/>
          <w:sz w:val="24"/>
          <w:szCs w:val="24"/>
          <w:shd w:val="clear" w:color="auto" w:fill="ffffff"/>
        </w:rPr>
        <w:t>Twikirize</w:t>
      </w:r>
      <w:r>
        <w:rPr>
          <w:rFonts w:ascii="Times New Roman" w:cs="Times New Roman" w:hAnsi="Times New Roman"/>
          <w:sz w:val="24"/>
          <w:szCs w:val="24"/>
          <w:shd w:val="clear" w:color="auto" w:fill="ffffff"/>
        </w:rPr>
        <w:t>, J. M. (2014).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Promoting social and economic equality: Social workers’ contribution to social justice and social development in South Africa and Uganda.</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International Social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57</w:t>
      </w:r>
      <w:r>
        <w:rPr>
          <w:rFonts w:ascii="Times New Roman" w:cs="Times New Roman" w:hAnsi="Times New Roman"/>
          <w:sz w:val="24"/>
          <w:szCs w:val="24"/>
          <w:shd w:val="clear" w:color="auto" w:fill="ffffff"/>
        </w:rPr>
        <w:t xml:space="preserve">(4), 313-325. Retrieved from </w:t>
      </w:r>
      <w:r>
        <w:rPr/>
        <w:fldChar w:fldCharType="begin"/>
      </w:r>
      <w:r>
        <w:instrText xml:space="preserve"> HYPERLINK "https://journals.sagepub.com/doi/full/10.1177/0020872814525813" </w:instrText>
      </w:r>
      <w:r>
        <w:rPr/>
        <w:fldChar w:fldCharType="separate"/>
      </w:r>
      <w:r>
        <w:rPr>
          <w:rStyle w:val="style85"/>
          <w:rFonts w:ascii="Times New Roman" w:cs="Times New Roman" w:hAnsi="Times New Roman"/>
          <w:color w:val="auto"/>
          <w:sz w:val="24"/>
          <w:szCs w:val="24"/>
          <w:u w:val="none"/>
        </w:rPr>
        <w:t>https://journals.sagepub.com/doi/full/10.1177/0020872814525813</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Parton, N. (2014). Social work, child protection and politics: Some critical and constructive reflections. </w:t>
      </w:r>
      <w:r>
        <w:rPr>
          <w:rFonts w:ascii="Times New Roman" w:cs="Times New Roman" w:hAnsi="Times New Roman"/>
          <w:i/>
          <w:iCs/>
          <w:sz w:val="24"/>
          <w:szCs w:val="24"/>
          <w:shd w:val="clear" w:color="auto" w:fill="ffffff"/>
        </w:rPr>
        <w:t>British Journal of Social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44</w:t>
      </w:r>
      <w:r>
        <w:rPr>
          <w:rFonts w:ascii="Times New Roman" w:cs="Times New Roman" w:hAnsi="Times New Roman"/>
          <w:sz w:val="24"/>
          <w:szCs w:val="24"/>
          <w:shd w:val="clear" w:color="auto" w:fill="ffffff"/>
        </w:rPr>
        <w:t xml:space="preserve">(7), 2042-2056. Retrieved from </w:t>
      </w:r>
      <w:r>
        <w:rPr/>
        <w:fldChar w:fldCharType="begin"/>
      </w:r>
      <w:r>
        <w:instrText xml:space="preserve"> HYPERLINK "https://academic.oup.com/bjsw/article/44/7/2042/1723543" </w:instrText>
      </w:r>
      <w:r>
        <w:rPr/>
        <w:fldChar w:fldCharType="separate"/>
      </w:r>
      <w:r>
        <w:rPr>
          <w:rStyle w:val="style85"/>
          <w:rFonts w:ascii="Times New Roman" w:cs="Times New Roman" w:hAnsi="Times New Roman"/>
          <w:color w:val="auto"/>
          <w:sz w:val="24"/>
          <w:szCs w:val="24"/>
          <w:u w:val="none"/>
        </w:rPr>
        <w:t>https://academic.oup.com/bjsw/article/44/7/2042/1723543</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Popple</w:t>
      </w:r>
      <w:r>
        <w:rPr>
          <w:rFonts w:ascii="Times New Roman" w:cs="Times New Roman" w:hAnsi="Times New Roman"/>
          <w:sz w:val="24"/>
          <w:szCs w:val="24"/>
          <w:shd w:val="clear" w:color="auto" w:fill="ffffff"/>
        </w:rPr>
        <w:t>, K. (2016).</w:t>
      </w:r>
      <w:r>
        <w:rPr>
          <w:rFonts w:ascii="Times New Roman" w:cs="Times New Roman" w:hAnsi="Times New Roman"/>
          <w:sz w:val="24"/>
          <w:szCs w:val="24"/>
          <w:shd w:val="clear" w:color="auto" w:fill="ffffff"/>
        </w:rPr>
        <w:t xml:space="preserve"> Social Policy for Social Work: Placing Social Work in Its Wider Context, Lorraine Green and Karen Clarke. Retrieved from</w:t>
      </w:r>
      <w:r>
        <w:rPr>
          <w:rFonts w:ascii="Times New Roman" w:cs="Times New Roman" w:hAnsi="Times New Roman"/>
          <w:sz w:val="24"/>
          <w:szCs w:val="24"/>
        </w:rPr>
        <w:t xml:space="preserve"> </w:t>
      </w:r>
      <w:r>
        <w:rPr/>
        <w:fldChar w:fldCharType="begin"/>
      </w:r>
      <w:r>
        <w:instrText xml:space="preserve"> HYPERLINK "https://academic.oup.com/bjsw/article/47/1/279/2622381" </w:instrText>
      </w:r>
      <w:r>
        <w:rPr/>
        <w:fldChar w:fldCharType="separate"/>
      </w:r>
      <w:r>
        <w:rPr>
          <w:rStyle w:val="style85"/>
          <w:rFonts w:ascii="Times New Roman" w:cs="Times New Roman" w:hAnsi="Times New Roman"/>
          <w:color w:val="auto"/>
          <w:sz w:val="24"/>
          <w:szCs w:val="24"/>
          <w:u w:val="none"/>
        </w:rPr>
        <w:t>https://academic.oup.com/bjsw/article/47/1/279/2622381</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Siporin</w:t>
      </w:r>
      <w:r>
        <w:rPr>
          <w:rFonts w:ascii="Times New Roman" w:cs="Times New Roman" w:hAnsi="Times New Roman"/>
          <w:sz w:val="24"/>
          <w:szCs w:val="24"/>
          <w:shd w:val="clear" w:color="auto" w:fill="ffffff"/>
        </w:rPr>
        <w:t>, M. (1980).</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Ecological systems theory in social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 Soc. &amp; Soc. Welfare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7</w:t>
      </w:r>
      <w:r>
        <w:rPr>
          <w:rFonts w:ascii="Times New Roman" w:cs="Times New Roman" w:hAnsi="Times New Roman"/>
          <w:sz w:val="24"/>
          <w:szCs w:val="24"/>
          <w:shd w:val="clear" w:color="auto" w:fill="ffffff"/>
        </w:rPr>
        <w:t>, 507. Retrieved from</w:t>
      </w:r>
      <w:r>
        <w:rPr>
          <w:rFonts w:ascii="Times New Roman" w:cs="Times New Roman" w:hAnsi="Times New Roman"/>
          <w:sz w:val="24"/>
          <w:szCs w:val="24"/>
        </w:rPr>
        <w:t xml:space="preserve"> </w:t>
      </w:r>
      <w:r>
        <w:rPr/>
        <w:fldChar w:fldCharType="begin"/>
      </w:r>
      <w:r>
        <w:instrText xml:space="preserve"> HYPERLINK "https://pdfs.semanticscholar.org/5d85/57d1251b9e4d757f02cef4de772928878cfd.pdf" </w:instrText>
      </w:r>
      <w:r>
        <w:rPr/>
        <w:fldChar w:fldCharType="separate"/>
      </w:r>
      <w:r>
        <w:rPr>
          <w:rStyle w:val="style85"/>
          <w:rFonts w:ascii="Times New Roman" w:cs="Times New Roman" w:hAnsi="Times New Roman"/>
          <w:color w:val="auto"/>
          <w:sz w:val="24"/>
          <w:szCs w:val="24"/>
          <w:u w:val="none"/>
        </w:rPr>
        <w:t>https://pdfs.semanticscholar.org/5d85/57d1251b9e4d757f02cef4de772928878cfd.pdf</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SOCIAL WORK PREMISE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SOCIAL WORK PREMISE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A00656E"/>
    <w:lvl w:ilvl="0" w:tplc="74A0C2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0000001"/>
    <w:multiLevelType w:val="hybridMultilevel"/>
    <w:tmpl w:val="4B0A3BD0"/>
    <w:lvl w:ilvl="0" w:tplc="2618DE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0000002"/>
    <w:multiLevelType w:val="hybridMultilevel"/>
    <w:tmpl w:val="52F8593E"/>
    <w:lvl w:ilvl="0" w:tplc="71368ED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461ABD04"/>
    <w:lvl w:ilvl="0" w:tplc="3F8076C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8988BD6A"/>
    <w:lvl w:ilvl="0" w:tplc="A886AF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8ADEFB90"/>
    <w:lvl w:ilvl="0" w:tplc="94F638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0000006"/>
    <w:multiLevelType w:val="hybridMultilevel"/>
    <w:tmpl w:val="D234C498"/>
    <w:lvl w:ilvl="0" w:tplc="1CF40F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0000007"/>
    <w:multiLevelType w:val="hybridMultilevel"/>
    <w:tmpl w:val="0F8CE9D2"/>
    <w:lvl w:ilvl="0" w:tplc="C3B69D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0000008"/>
    <w:multiLevelType w:val="hybridMultilevel"/>
    <w:tmpl w:val="A5F6559A"/>
    <w:lvl w:ilvl="0" w:tplc="34B0AC4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0000009"/>
    <w:multiLevelType w:val="hybridMultilevel"/>
    <w:tmpl w:val="7D3E2538"/>
    <w:lvl w:ilvl="0" w:tplc="EE64F6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8"/>
  </w:num>
  <w:num w:numId="3">
    <w:abstractNumId w:val="7"/>
  </w:num>
  <w:num w:numId="4">
    <w:abstractNumId w:val="0"/>
  </w:num>
  <w:num w:numId="5">
    <w:abstractNumId w:val="1"/>
  </w:num>
  <w:num w:numId="6">
    <w:abstractNumId w:val="2"/>
  </w:num>
  <w:num w:numId="7">
    <w:abstractNumId w:val="5"/>
  </w:num>
  <w:num w:numId="8">
    <w:abstractNumId w:val="3"/>
  </w:num>
  <w:num w:numId="9">
    <w:abstractNumId w:val="6"/>
  </w:num>
  <w:num w:numId="1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ff37c1a-1b29-47b8-a50c-9d9db9294fb5"/>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0cca591f-3277-4923-9b1c-a2519145894d"/>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9067c92a-9f16-4293-8283-72882e1d998e"/>
    <w:basedOn w:val="style65"/>
    <w:next w:val="style4099"/>
    <w:link w:val="style3"/>
    <w:uiPriority w:val="9"/>
    <w:rPr>
      <w:rFonts w:ascii="Cambria" w:cs="宋体" w:eastAsia="宋体" w:hAnsi="Cambria"/>
      <w:b/>
      <w:bCs/>
      <w:color w:val="4f81bd"/>
    </w:rPr>
  </w:style>
  <w:style w:type="character" w:customStyle="1" w:styleId="style4100">
    <w:name w:val="Heading 4 Char_9582089a-9463-4066-8c5b-bc29dc3c282e"/>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0486d21-9f08-48e2-982d-370cde5c5aa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5bd036fa-b668-43fc-b4a5-c5ec12b11157"/>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741</Words>
  <Pages>6</Pages>
  <Characters>4943</Characters>
  <Application>WPS Office</Application>
  <DocSecurity>0</DocSecurity>
  <Paragraphs>80</Paragraphs>
  <ScaleCrop>false</ScaleCrop>
  <LinksUpToDate>false</LinksUpToDate>
  <CharactersWithSpaces>5645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2019-03-23T15:43:15Z</dcterms:created>
  <dc:creator>Hp</dc:creator>
  <lastModifiedBy>JKM-LX1</lastModifiedBy>
  <dcterms:modified xsi:type="dcterms:W3CDTF">2019-03-23T15:43:15Z</dcterms:modified>
  <revision>2</revision>
</coreProperties>
</file>

<file path=docProps/custom.xml><?xml version="1.0" encoding="utf-8"?>
<Properties xmlns="http://schemas.openxmlformats.org/officeDocument/2006/custom-properties" xmlns:vt="http://schemas.openxmlformats.org/officeDocument/2006/docPropsVTypes"/>
</file>